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Access Control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a framework for controlling, monitoring, and revoking access to company premises, secure areas, and information systems. It aims to protect employees, assets, and information from unauthorized access and related risks.</w:t>
      </w:r>
    </w:p>
    <w:p>
      <w:pPr>
        <w:pStyle w:val="Heading3"/>
      </w:pPr>
      <w:r>
        <w:t>2. Scope</w:t>
      </w:r>
    </w:p>
    <w:p>
      <w:r>
        <w:t>This policy applies to all employees, contractors, vendors, and visitors who require access to company facilities, offices, warehouses, plants, restricted areas, or information systems.</w:t>
      </w:r>
    </w:p>
    <w:p>
      <w:pPr>
        <w:pStyle w:val="Heading3"/>
      </w:pPr>
      <w:r>
        <w:t>3. Definitions</w:t>
      </w:r>
    </w:p>
    <w:p>
      <w:r>
        <w:t>- Access Control: Mechanisms and procedures that regulate entry to physical or digital resources.</w:t>
        <w:br/>
        <w:t>- Visitor: Any individual not employed by the company who requires temporary access.</w:t>
        <w:br/>
        <w:t>- Credentials: Identification methods including ID cards, badges, passwords, or biometrics.</w:t>
      </w:r>
    </w:p>
    <w:p>
      <w:pPr>
        <w:pStyle w:val="Heading3"/>
      </w:pPr>
      <w:r>
        <w:t>4. Policy Statements</w:t>
      </w:r>
    </w:p>
    <w:p>
      <w:r>
        <w:t>1. Access shall be granted based on business need and least privilege principle.</w:t>
        <w:br/>
        <w:t>2. All employees must be issued official company identification or credentials.</w:t>
        <w:br/>
        <w:t>3. Visitors must be registered, issued a temporary badge, and escorted at all times.</w:t>
        <w:br/>
        <w:t>4. Contractors and vendors shall only receive temporary, monitored access.</w:t>
        <w:br/>
        <w:t>5. Sensitive areas (e.g., server rooms, vaults, control rooms) require higher-level authorization.</w:t>
        <w:br/>
        <w:t>6. Lost or stolen credentials must be reported immediately.</w:t>
        <w:br/>
        <w:t>7. Unauthorized access attempts must be logged, investigated, and escalated.</w:t>
      </w:r>
    </w:p>
    <w:p>
      <w:pPr>
        <w:pStyle w:val="Heading3"/>
      </w:pPr>
      <w:r>
        <w:t>5. Procedures</w:t>
      </w:r>
    </w:p>
    <w:p>
      <w:r>
        <w:t>- Submit access requests for approval by the relevant department head or manager.</w:t>
        <w:br/>
        <w:t>- Issue non-transferable, personalized access credentials.</w:t>
        <w:br/>
        <w:t>- Maintain and review access logs daily.</w:t>
        <w:br/>
        <w:t>- Keep visitor logs with full identity, purpose of visit, and entry/exit times.</w:t>
        <w:br/>
        <w:t>- Conduct periodic access reviews to remove outdated permissions.</w:t>
        <w:br/>
        <w:t>- Implement emergency access protocols for crisis situations.</w:t>
        <w:br/>
        <w:t>- Investigate and document all access violations.</w:t>
      </w:r>
    </w:p>
    <w:p>
      <w:pPr>
        <w:pStyle w:val="Heading3"/>
      </w:pPr>
      <w:r>
        <w:t>6. Responsibilities</w:t>
      </w:r>
    </w:p>
    <w:p>
      <w:r>
        <w:t>- Executive Management: Approve overall access control framework and allocate resources.</w:t>
        <w:br/>
        <w:t>- Security Manager: Oversee access systems and ensure compliance.</w:t>
        <w:br/>
        <w:t>- Department Heads: Approve and review access rights for staff.</w:t>
        <w:br/>
        <w:t>- Employees: Use and safeguard issued credentials responsibly.</w:t>
        <w:br/>
        <w:t>- Contractors/Visitors: Follow company access procedures at all times.</w:t>
        <w:br/>
        <w:t>- Internal Audit: Review access control effectiveness and recommend improvements.</w:t>
      </w:r>
    </w:p>
    <w:p>
      <w:pPr>
        <w:pStyle w:val="Heading3"/>
      </w:pPr>
      <w:r>
        <w:t>7. Review &amp; Amendments</w:t>
      </w:r>
    </w:p>
    <w:p>
      <w:r>
        <w:t>This policy shall be reviewed annually or after any major security incident. Amendments must be approved by Executive Management to ensure continued relevance and effectiveness.</w:t>
      </w:r>
    </w:p>
    <w:p>
      <w:r>
        <w:t>WaveCrest Quality Management System – HRTest © 2025</w:t>
        <w:br/>
        <w:t>Policy Code: WQMS-SEC-102-2025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