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pPr>
        <w:pStyle w:val="Heading3"/>
      </w:pPr>
      <w:r>
        <w:t>Version Control</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t>Policy Code:</w:t>
            </w:r>
          </w:p>
        </w:tc>
        <w:tc>
          <w:tcPr>
            <w:tcW w:type="dxa" w:w="4320"/>
          </w:tcPr>
          <w:p>
            <w:r>
              <w:t>WQMS-SEC-101-2025</w:t>
            </w:r>
          </w:p>
        </w:tc>
      </w:tr>
      <w:tr>
        <w:tc>
          <w:tcPr>
            <w:tcW w:type="dxa" w:w="4320"/>
          </w:tcPr>
          <w:p>
            <w:r>
              <w:t>Policy Title:</w:t>
            </w:r>
          </w:p>
        </w:tc>
        <w:tc>
          <w:tcPr>
            <w:tcW w:type="dxa" w:w="4320"/>
          </w:tcPr>
          <w:p>
            <w:r>
              <w:t>Physical Security Policy</w:t>
            </w:r>
          </w:p>
        </w:tc>
      </w:tr>
      <w:tr>
        <w:tc>
          <w:tcPr>
            <w:tcW w:type="dxa" w:w="4320"/>
          </w:tcPr>
          <w:p>
            <w:r>
              <w:t>Version:</w:t>
            </w:r>
          </w:p>
        </w:tc>
        <w:tc>
          <w:tcPr>
            <w:tcW w:type="dxa" w:w="4320"/>
          </w:tcPr>
          <w:p>
            <w:r>
              <w:t>1.0</w:t>
            </w:r>
          </w:p>
        </w:tc>
      </w:tr>
      <w:tr>
        <w:tc>
          <w:tcPr>
            <w:tcW w:type="dxa" w:w="4320"/>
          </w:tcPr>
          <w:p>
            <w:r>
              <w:t>Date Issued:</w:t>
            </w:r>
          </w:p>
        </w:tc>
        <w:tc>
          <w:tcPr>
            <w:tcW w:type="dxa" w:w="4320"/>
          </w:tcPr>
          <w:p>
            <w:r>
              <w:t>10 September 2025</w:t>
            </w:r>
          </w:p>
        </w:tc>
      </w:tr>
      <w:tr>
        <w:tc>
          <w:tcPr>
            <w:tcW w:type="dxa" w:w="4320"/>
          </w:tcPr>
          <w:p>
            <w:r>
              <w:t>Next Review Date:</w:t>
            </w:r>
          </w:p>
        </w:tc>
        <w:tc>
          <w:tcPr>
            <w:tcW w:type="dxa" w:w="4320"/>
          </w:tcPr>
          <w:p>
            <w:r>
              <w:t>10 September 2026</w:t>
            </w:r>
          </w:p>
        </w:tc>
      </w:tr>
      <w:tr>
        <w:tc>
          <w:tcPr>
            <w:tcW w:type="dxa" w:w="4320"/>
          </w:tcPr>
          <w:p>
            <w:r>
              <w:t>Approved By:</w:t>
            </w:r>
          </w:p>
        </w:tc>
        <w:tc>
          <w:tcPr>
            <w:tcW w:type="dxa" w:w="4320"/>
          </w:tcPr>
          <w:p>
            <w:r>
              <w:t>___________________</w:t>
            </w:r>
          </w:p>
        </w:tc>
      </w:tr>
    </w:tbl>
    <w:p>
      <w:pPr>
        <w:pStyle w:val="Heading3"/>
      </w:pPr>
      <w:r>
        <w:t>1. Purpose</w:t>
      </w:r>
    </w:p>
    <w:p>
      <w:r>
        <w:t>The purpose of this policy is to safeguard company personnel, assets, facilities, and operations against unauthorized access, theft, vandalism, sabotage, terrorism, and other security threats. This policy establishes a standardized framework for physical security measures across all company sites.</w:t>
      </w:r>
    </w:p>
    <w:p>
      <w:pPr>
        <w:pStyle w:val="Heading3"/>
      </w:pPr>
      <w:r>
        <w:t>2. Scope</w:t>
      </w:r>
    </w:p>
    <w:p>
      <w:r>
        <w:t>This policy applies to all employees, contractors, visitors, and third parties accessing company premises, facilities, or secure areas. It covers offices, warehouses, plants, mines, data centers, transport routes, and remote operational sites.</w:t>
      </w:r>
    </w:p>
    <w:p>
      <w:pPr>
        <w:pStyle w:val="Heading3"/>
      </w:pPr>
      <w:r>
        <w:t>3. Definitions</w:t>
      </w:r>
    </w:p>
    <w:p>
      <w:r>
        <w:t>- Physical Security: Protection of people, property, and assets through physical measures.</w:t>
        <w:br/>
        <w:t>- Restricted Area: Any location with controlled access due to sensitivity or risk.</w:t>
        <w:br/>
        <w:t>- Security Breach: Any unauthorized access or attempt to compromise company security measures.</w:t>
      </w:r>
    </w:p>
    <w:p>
      <w:pPr>
        <w:pStyle w:val="Heading3"/>
      </w:pPr>
      <w:r>
        <w:t>4. Policy Statements</w:t>
      </w:r>
    </w:p>
    <w:p>
      <w:r>
        <w:t>1. Implement layered security measures including perimeter, access points, and internal zones.</w:t>
        <w:br/>
        <w:t>2. Ensure 24/7 guarding, patrols, and surveillance in critical facilities.</w:t>
        <w:br/>
        <w:t>3. Enforce strict access control with ID cards, biometrics, and visitor logs.</w:t>
        <w:br/>
        <w:t>4. Maintain physical barriers such as fences, gates, and lighting.</w:t>
        <w:br/>
        <w:t>5. Respond immediately to alarms, breaches, or suspicious activity.</w:t>
        <w:br/>
        <w:t>6. Integrate physical security measures with crisis and emergency response plans.</w:t>
        <w:br/>
        <w:t>7. Continuously review and enhance security technologies and protocols.</w:t>
      </w:r>
    </w:p>
    <w:p>
      <w:pPr>
        <w:pStyle w:val="Heading3"/>
      </w:pPr>
      <w:r>
        <w:t>5. Procedures</w:t>
      </w:r>
    </w:p>
    <w:p>
      <w:r>
        <w:t>- Conduct annual security risk assessments for all facilities.</w:t>
        <w:br/>
        <w:t>- Issue personalized ID cards or biometrics for employees; log all visitors.</w:t>
        <w:br/>
        <w:t>- Establish vehicle access control systems including inspections.</w:t>
        <w:br/>
        <w:t>- Monitor perimeters using CCTV, intrusion detection, and guard patrols.</w:t>
        <w:br/>
        <w:t>- Train security personnel and employees on security awareness.</w:t>
        <w:br/>
        <w:t>- Record and investigate all security incidents promptly.</w:t>
      </w:r>
    </w:p>
    <w:p>
      <w:pPr>
        <w:pStyle w:val="Heading3"/>
      </w:pPr>
      <w:r>
        <w:t>6. Responsibilities</w:t>
      </w:r>
    </w:p>
    <w:p>
      <w:r>
        <w:t>- Executive Management: Approve resources and oversee strategic security planning.</w:t>
        <w:br/>
        <w:t>- Security Manager: Implement and maintain physical security programs.</w:t>
        <w:br/>
        <w:t>- Supervisors: Enforce security rules within departments.</w:t>
        <w:br/>
        <w:t>- Employees: Comply with security protocols and report breaches.</w:t>
        <w:br/>
        <w:t>- Contractors/Visitors: Follow access and escort procedures.</w:t>
        <w:br/>
        <w:t>- Internal Audit: Monitor compliance with this policy.</w:t>
      </w:r>
    </w:p>
    <w:p>
      <w:pPr>
        <w:pStyle w:val="Heading3"/>
      </w:pPr>
      <w:r>
        <w:t>7. Review &amp; Amendments</w:t>
      </w:r>
    </w:p>
    <w:p>
      <w:r>
        <w:t>This policy will be reviewed annually or after any significant security incident. Amendments will be approved by Executive Management to ensure continued effectiveness.</w:t>
      </w:r>
    </w:p>
    <w:p>
      <w:r>
        <w:t>WaveCrest Quality Management System – HRTest © 2025</w:t>
        <w:br/>
        <w:t>Policy Code: WQMS-SEC-101-2025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