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WQMS-OPS-TTP-054-2025</w:t>
      </w:r>
    </w:p>
    <w:p>
      <w:r>
        <w:t>Policy Title: Travel &amp; Transport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guidelines for business travel and transportation to ensure safety, cost efficiency, and compliance with company procedures.</w:t>
      </w:r>
    </w:p>
    <w:p>
      <w:pPr>
        <w:pStyle w:val="Heading2"/>
      </w:pPr>
      <w:r>
        <w:t>2. Scope</w:t>
      </w:r>
    </w:p>
    <w:p>
      <w:r>
        <w:t>This policy applies to all employees, contractors, and consultants traveling or using company-provided transport for official business purposes.</w:t>
      </w:r>
    </w:p>
    <w:p>
      <w:pPr>
        <w:pStyle w:val="Heading2"/>
      </w:pPr>
      <w:r>
        <w:t>3. Definitions</w:t>
      </w:r>
    </w:p>
    <w:p>
      <w:r>
        <w:t>- Business Travel: Any travel undertaken for company business, including local, regional, and international trips.</w:t>
        <w:br/>
        <w:t>- Transport: Company-owned, leased, or rented vehicles used for official purposes.</w:t>
        <w:br/>
        <w:t>- Travel Allowance: Compensation provided for travel-related expenses.</w:t>
        <w:br/>
        <w:t>- S&amp;T (Subsistence &amp; Travel): Daily allowance for meals, accommodation, and incidentals while traveling.</w:t>
      </w:r>
    </w:p>
    <w:p>
      <w:pPr>
        <w:pStyle w:val="Heading2"/>
      </w:pPr>
      <w:r>
        <w:t>4. Policy Statements</w:t>
      </w:r>
    </w:p>
    <w:p>
      <w:r>
        <w:t>1. All business travel must be pre-approved by the relevant manager or supervisor.</w:t>
        <w:br/>
        <w:t>2. Travel should be planned in the most cost-effective and efficient manner.</w:t>
        <w:br/>
        <w:t>3. Employees must use approved travel agencies or booking systems.</w:t>
        <w:br/>
        <w:t>4. Travel advances and reimbursements must comply with finance procedures.</w:t>
        <w:br/>
        <w:t>5. Employees are entitled to subsistence and travel allowances as per company guidelines.</w:t>
        <w:br/>
        <w:t>6. Company vehicles must be used responsibly and maintained in safe condition.</w:t>
        <w:br/>
        <w:t>7. Drivers must hold valid licenses and follow road safety regulations.</w:t>
        <w:br/>
        <w:t>8. Travel insurance is mandatory for international travel.</w:t>
        <w:br/>
        <w:t>9. Personal travel combined with business trips must be declared and cost-shared.</w:t>
        <w:br/>
        <w:t>10. Transport and travel practices must comply with occupational health and safety standards.</w:t>
      </w:r>
    </w:p>
    <w:p>
      <w:pPr>
        <w:pStyle w:val="Heading2"/>
      </w:pPr>
      <w:r>
        <w:t>5. Procedures</w:t>
      </w:r>
    </w:p>
    <w:p>
      <w:r>
        <w:t>- Travel Request: Submit request with purpose, itinerary, and budget for approval.</w:t>
        <w:br/>
        <w:t>- Booking: Use authorized agents or systems for flights, accommodation, and car hire.</w:t>
        <w:br/>
        <w:t>- Allowances: Apply company S&amp;T rates for domestic and international travel.</w:t>
        <w:br/>
        <w:t>- Company Vehicles: Logbooks must be completed for all journeys.</w:t>
        <w:br/>
        <w:t>- Reimbursements: Submit claims with receipts within specified timelines.</w:t>
        <w:br/>
        <w:t>- Safety: Drivers must conduct pre-trip inspections and follow fatigue management rules.</w:t>
        <w:br/>
        <w:t>- Reporting: Travel reports may be required for international or extended trips.</w:t>
      </w:r>
    </w:p>
    <w:p>
      <w:pPr>
        <w:pStyle w:val="Heading2"/>
      </w:pPr>
      <w:r>
        <w:t>6. Responsibilities</w:t>
      </w:r>
    </w:p>
    <w:p>
      <w:r>
        <w:t>- Employees: Comply with travel and transport procedures.</w:t>
        <w:br/>
        <w:t>- Line Managers: Approve travel requests and monitor compliance.</w:t>
        <w:br/>
        <w:t>- Finance: Process advances, reimbursements, and monitor costs.</w:t>
        <w:br/>
        <w:t>- Fleet Manager: Maintain company vehicles and ensure roadworthiness.</w:t>
        <w:br/>
        <w:t>- Senior Management: Approve high-value or international travel.</w:t>
      </w:r>
    </w:p>
    <w:p>
      <w:pPr>
        <w:pStyle w:val="Heading2"/>
      </w:pPr>
      <w:r>
        <w:t>7. Review &amp; Amendments</w:t>
      </w:r>
    </w:p>
    <w:p>
      <w:r>
        <w:t>This policy will be reviewed annually or when changes occur in travel regulations, allowances, or business requirements.</w:t>
      </w:r>
    </w:p>
    <w:p>
      <w:r>
        <w:br/>
        <w:t>WaveCrest Quality Management System – HRTest © 2025</w:t>
        <w:br/>
        <w:t>Policy Code: WQMS-OPS-TTP-054-2025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