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WaveCrest Quality Management System (WQMS)</w:t>
      </w:r>
    </w:p>
    <w:p>
      <w:pPr>
        <w:pStyle w:val="Heading2"/>
      </w:pPr>
      <w:r>
        <w:t>Records Management &amp; Retention Policy</w:t>
      </w:r>
    </w:p>
    <w:p>
      <w:r>
        <w:t>**Policy Number:** WQMS-OPS-RMR-090-2025</w:t>
      </w:r>
    </w:p>
    <w:p>
      <w:r>
        <w:t>**Version:** 1.0</w:t>
      </w:r>
    </w:p>
    <w:p>
      <w:r>
        <w:t>**Effective Date:** 22 August 2025</w:t>
      </w:r>
    </w:p>
    <w:p>
      <w:r>
        <w:t>**Review Date:** 22 August 2026</w:t>
      </w:r>
    </w:p>
    <w:p>
      <w:r>
        <w:t>**Approved By:** Executive Management</w:t>
      </w:r>
    </w:p>
    <w:p>
      <w:pPr>
        <w:pStyle w:val="Heading3"/>
      </w:pPr>
      <w:r>
        <w:t>1. Purpose</w:t>
      </w:r>
    </w:p>
    <w:p>
      <w:r>
        <w:t>The purpose of this policy is to ensure that company records are created, maintained, stored, and disposed of in a secure, efficient, and legally compliant manner. This supports operational efficiency, regulatory compliance, and the preservation of organizational knowledge in alignment with the WaveCrest Quality Management System (WQMS).</w:t>
      </w:r>
    </w:p>
    <w:p>
      <w:pPr>
        <w:pStyle w:val="Heading3"/>
      </w:pPr>
      <w:r>
        <w:t>2. Scope</w:t>
      </w:r>
    </w:p>
    <w:p>
      <w:r>
        <w:t>This policy applies to all records, whether physical or electronic, including contracts, personnel files, financial documents, operational data, and correspondence. It covers all employees, contractors, and third parties handling company records.</w:t>
      </w:r>
    </w:p>
    <w:p>
      <w:pPr>
        <w:pStyle w:val="Heading3"/>
      </w:pPr>
      <w:r>
        <w:t>3. Policy Statements</w:t>
      </w:r>
    </w:p>
    <w:p>
      <w:r>
        <w:t>- All business activities must be documented accurately and promptly.</w:t>
        <w:br/>
        <w:t>- Records must be stored securely to prevent unauthorized access, alteration, or loss.</w:t>
        <w:br/>
        <w:t>- Retention periods must comply with legal, regulatory, and business requirements.</w:t>
        <w:br/>
        <w:t>- Confidential and sensitive records must be classified and access restricted.</w:t>
        <w:br/>
        <w:t>- Secure destruction methods must be used for records at the end of their lifecycle.</w:t>
        <w:br/>
        <w:t>- Electronic records must be backed up and retrievable during their retention period.</w:t>
        <w:br/>
        <w:t>- Employees must avoid creating duplicate or unnecessary records.</w:t>
      </w:r>
    </w:p>
    <w:p>
      <w:pPr>
        <w:pStyle w:val="Heading3"/>
      </w:pPr>
      <w:r>
        <w:t>4. Responsibilities</w:t>
      </w:r>
    </w:p>
    <w:p>
      <w:r>
        <w:t>- Records Management Officer: Oversee policy implementation and retention schedules.</w:t>
        <w:br/>
        <w:t>- Department Heads: Ensure accurate recordkeeping within their departments.</w:t>
        <w:br/>
        <w:t>- IT Department: Provide secure electronic storage and backup.</w:t>
        <w:br/>
        <w:t>- Employees: Maintain accurate records and follow retention and disposal procedures.</w:t>
        <w:br/>
        <w:t>- Internal Audit: Verify compliance with retention and record management practices.</w:t>
      </w:r>
    </w:p>
    <w:p>
      <w:pPr>
        <w:pStyle w:val="Heading3"/>
      </w:pPr>
      <w:r>
        <w:t>5. Procedures</w:t>
      </w:r>
    </w:p>
    <w:p>
      <w:r>
        <w:t>- Classify records based on content and sensitivity.</w:t>
        <w:br/>
        <w:t>- Store records in designated secure locations, physically or electronically.</w:t>
        <w:br/>
        <w:t>- Follow approved retention schedules (e.g., financial records: 7 years, personnel files: 5 years after termination).</w:t>
        <w:br/>
        <w:t>- Authorize destruction of records only through approved channels.</w:t>
        <w:br/>
        <w:t>- Shred or securely delete sensitive records to prevent unauthorized recovery.</w:t>
        <w:br/>
        <w:t>- Maintain a log of destroyed records for accountability.</w:t>
        <w:br/>
        <w:t>- Conduct annual reviews of departmental records for accuracy and compliance.</w:t>
      </w:r>
    </w:p>
    <w:p>
      <w:pPr>
        <w:pStyle w:val="Heading3"/>
      </w:pPr>
      <w:r>
        <w:t>6. Review &amp; Compliance</w:t>
      </w:r>
    </w:p>
    <w:p>
      <w:r>
        <w:t>This policy will be reviewed annually or upon changes in legal/regulatory requirements. Failure to comply with this policy may result in disciplinary action, fines, or legal consequences.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