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Information Management &amp; Data Protection Policy</w:t>
      </w:r>
    </w:p>
    <w:p>
      <w:r>
        <w:t>**Policy Number:** WQMS-OPS-IMDP-089-2025</w:t>
      </w:r>
    </w:p>
    <w:p>
      <w:r>
        <w:t>**Version:** 1.0</w:t>
      </w:r>
    </w:p>
    <w:p>
      <w:r>
        <w:t>**Effective Date:** 22 August 2025</w:t>
      </w:r>
    </w:p>
    <w:p>
      <w:r>
        <w:t>**Review Date:** 22 August 2026</w:t>
      </w:r>
    </w:p>
    <w:p>
      <w:r>
        <w:t>**Approved By:** Executive Management</w:t>
      </w:r>
    </w:p>
    <w:p>
      <w:pPr>
        <w:pStyle w:val="Heading3"/>
      </w:pPr>
      <w:r>
        <w:t>1. Purpose</w:t>
      </w:r>
    </w:p>
    <w:p>
      <w:r>
        <w:t>The purpose of this policy is to establish clear principles and practices for the management, protection, and responsible use of information across the company. It ensures confidentiality, integrity, and availability of data in line with the WaveCrest Quality Management System (WQMS) and applicable data protection laws.</w:t>
      </w:r>
    </w:p>
    <w:p>
      <w:pPr>
        <w:pStyle w:val="Heading3"/>
      </w:pPr>
      <w:r>
        <w:t>2. Scope</w:t>
      </w:r>
    </w:p>
    <w:p>
      <w:r>
        <w:t>This policy applies to all employees, contractors, and third parties who access, process, or store company information. It covers all data types including personal data, financial records, intellectual property, operational data, and electronic communications.</w:t>
      </w:r>
    </w:p>
    <w:p>
      <w:pPr>
        <w:pStyle w:val="Heading3"/>
      </w:pPr>
      <w:r>
        <w:t>3. Policy Statements</w:t>
      </w:r>
    </w:p>
    <w:p>
      <w:r>
        <w:t>- Protect personal and company data in compliance with applicable laws (e.g., POPIA, GDPR where applicable).</w:t>
        <w:br/>
        <w:t>- Classify and label data based on sensitivity (Confidential, Internal, Public).</w:t>
        <w:br/>
        <w:t>- Restrict access to information on a need-to-know basis.</w:t>
        <w:br/>
        <w:t>- Encrypt sensitive data during storage and transmission.</w:t>
        <w:br/>
        <w:t>- Establish secure backup and recovery processes for critical information.</w:t>
        <w:br/>
        <w:t>- Prevent unauthorized disclosure, modification, or destruction of data.</w:t>
        <w:br/>
        <w:t>- Ensure secure disposal of records and IT equipment containing company data.</w:t>
      </w:r>
    </w:p>
    <w:p>
      <w:pPr>
        <w:pStyle w:val="Heading3"/>
      </w:pPr>
      <w:r>
        <w:t>4. Responsibilities</w:t>
      </w:r>
    </w:p>
    <w:p>
      <w:r>
        <w:t>- Executive Management: Ensure governance and compliance with data protection laws.</w:t>
        <w:br/>
        <w:t>- IT &amp; Security Department: Implement technical safeguards, backups, and monitoring.</w:t>
        <w:br/>
        <w:t>- Compliance Officer: Monitor adherence to privacy and data protection obligations.</w:t>
        <w:br/>
        <w:t>- Employees: Handle company and customer information responsibly.</w:t>
        <w:br/>
        <w:t>- Third-Party Vendors: Sign data processing agreements to ensure compliance with policies.</w:t>
      </w:r>
    </w:p>
    <w:p>
      <w:pPr>
        <w:pStyle w:val="Heading3"/>
      </w:pPr>
      <w:r>
        <w:t>5. Procedures</w:t>
      </w:r>
    </w:p>
    <w:p>
      <w:r>
        <w:t>- Conduct regular risk assessments on data protection practices.</w:t>
        <w:br/>
        <w:t>- Provide training to employees on safe data handling and cyber hygiene.</w:t>
        <w:br/>
        <w:t>- Use access controls, firewalls, and intrusion detection systems.</w:t>
        <w:br/>
        <w:t>- Review and update data classification and retention schedules annually.</w:t>
        <w:br/>
        <w:t>- Implement incident response procedures for data breaches, including reporting and mitigation.</w:t>
        <w:br/>
        <w:t>- Obtain consent before collecting, processing, or sharing personal data.</w:t>
        <w:br/>
        <w:t>- Ensure cross-border data transfers comply with international standards.</w:t>
      </w:r>
    </w:p>
    <w:p>
      <w:pPr>
        <w:pStyle w:val="Heading3"/>
      </w:pPr>
      <w:r>
        <w:t>6. Review &amp; Compliance</w:t>
      </w:r>
    </w:p>
    <w:p>
      <w:r>
        <w:t>This policy will be reviewed annually or upon changes to legal or regulatory requirements. Non-compliance may result in disciplinary action, fines, or reputational damage.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