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WQMS-OPS-CBC-059-2025</w:t>
      </w:r>
    </w:p>
    <w:p>
      <w:r>
        <w:t>Policy Title: Crisis &amp; Business Continuity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framework for crisis management and business continuity, ensuring that the company can effectively respond to emergencies and maintain critical operations with minimal disruption.</w:t>
      </w:r>
    </w:p>
    <w:p>
      <w:pPr>
        <w:pStyle w:val="Heading2"/>
      </w:pPr>
      <w:r>
        <w:t>2. Scope</w:t>
      </w:r>
    </w:p>
    <w:p>
      <w:r>
        <w:t>This policy applies to all company operations, departments, employees, and contractors involved in crisis response, recovery, and business continuity planning.</w:t>
      </w:r>
    </w:p>
    <w:p>
      <w:pPr>
        <w:pStyle w:val="Heading2"/>
      </w:pPr>
      <w:r>
        <w:t>3. Definitions</w:t>
      </w:r>
    </w:p>
    <w:p>
      <w:r>
        <w:t>- Crisis: A significant event that threatens people, assets, operations, or reputation.</w:t>
        <w:br/>
        <w:t>- Business Continuity: The ability to maintain or quickly resume critical operations following a disruption.</w:t>
        <w:br/>
        <w:t>- Disaster Recovery: The process of restoring IT systems, data, and infrastructure after a crisis.</w:t>
        <w:br/>
        <w:t>- Emergency Response Plan: Predefined actions to protect people and assets during a crisis.</w:t>
      </w:r>
    </w:p>
    <w:p>
      <w:pPr>
        <w:pStyle w:val="Heading2"/>
      </w:pPr>
      <w:r>
        <w:t>4. Policy Statements</w:t>
      </w:r>
    </w:p>
    <w:p>
      <w:r>
        <w:t>1. The company is committed to protecting lives, assets, operations, and reputation during crises.</w:t>
        <w:br/>
        <w:t>2. A Crisis Management Team (CMT) will be established with defined roles and responsibilities.</w:t>
        <w:br/>
        <w:t>3. Business Continuity Plans (BCPs) must be developed for all critical functions.</w:t>
        <w:br/>
        <w:t>4. IT Disaster Recovery Plans must be implemented and tested regularly.</w:t>
        <w:br/>
        <w:t>5. Employees must be trained in emergency procedures, evacuation, and communication protocols.</w:t>
        <w:br/>
        <w:t>6. Emergency drills must be conducted at least annually.</w:t>
        <w:br/>
        <w:t>7. External communication during crises must be managed by designated spokespersons.</w:t>
        <w:br/>
        <w:t>8. Post-crisis reviews must be conducted to evaluate response effectiveness and improvements.</w:t>
        <w:br/>
        <w:t>9. Insurance coverage must be reviewed to cover potential risks and disruptions.</w:t>
        <w:br/>
        <w:t>10. Continuous improvement will be pursued through testing, audits, and lessons learned.</w:t>
      </w:r>
    </w:p>
    <w:p>
      <w:pPr>
        <w:pStyle w:val="Heading2"/>
      </w:pPr>
      <w:r>
        <w:t>5. Procedures</w:t>
      </w:r>
    </w:p>
    <w:p>
      <w:r>
        <w:t>- Crisis Identification: Detect and report incidents that could escalate into crises.</w:t>
        <w:br/>
        <w:t>- Activation: The CMT activates the Crisis Response Plan when thresholds are met.</w:t>
        <w:br/>
        <w:t>- Response: Implement emergency response measures to protect people and assets.</w:t>
        <w:br/>
        <w:t>- Communication: Notify stakeholders using pre-defined channels and templates.</w:t>
        <w:br/>
        <w:t>- Continuity Actions: Execute BCPs to sustain critical operations.</w:t>
        <w:br/>
        <w:t>- Recovery: Restore normal operations, IT systems, and supply chains.</w:t>
        <w:br/>
        <w:t>- Post-Incident Review: Conduct root cause analysis and document lessons learned.</w:t>
      </w:r>
    </w:p>
    <w:p>
      <w:pPr>
        <w:pStyle w:val="Heading2"/>
      </w:pPr>
      <w:r>
        <w:t>6. Responsibilities</w:t>
      </w:r>
    </w:p>
    <w:p>
      <w:r>
        <w:t>- Employees: Follow emergency procedures and report incidents.</w:t>
        <w:br/>
        <w:t>- Supervisors: Ensure staff safety and support crisis communication.</w:t>
        <w:br/>
        <w:t>- Crisis Management Team: Lead crisis response, activate BCPs, and coordinate recovery.</w:t>
        <w:br/>
        <w:t>- IT Department: Implement disaster recovery and data backup restoration.</w:t>
        <w:br/>
        <w:t>- Management: Provide resources for crisis preparedness and continuity planning.</w:t>
        <w:br/>
        <w:t>- Senior Leadership: Oversee crisis governance, approve BCPs, and communicate with stakeholders.</w:t>
      </w:r>
    </w:p>
    <w:p>
      <w:pPr>
        <w:pStyle w:val="Heading2"/>
      </w:pPr>
      <w:r>
        <w:t>7. Review &amp; Amendments</w:t>
      </w:r>
    </w:p>
    <w:p>
      <w:r>
        <w:t>This policy will be reviewed annually, or after significant crises or disruptions, to ensure effectiveness and relevance.</w:t>
      </w:r>
    </w:p>
    <w:p>
      <w:r>
        <w:br/>
        <w:t>WaveCrest Quality Management System – HRTest © 2025</w:t>
        <w:br/>
        <w:t>Policy Code: WQMS-OPS-CBC-059-2025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