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 (WQMS)</w:t>
      </w:r>
    </w:p>
    <w:p>
      <w:pPr>
        <w:pStyle w:val="Heading2"/>
      </w:pPr>
      <w:r>
        <w:t>Asset Management Policy</w:t>
      </w:r>
    </w:p>
    <w:p>
      <w:r>
        <w:t>**Policy Number:** WQMS-OPS-AM-088-2025</w:t>
      </w:r>
    </w:p>
    <w:p>
      <w:r>
        <w:t>**Version:** 1.0</w:t>
      </w:r>
    </w:p>
    <w:p>
      <w:r>
        <w:t>**Effective Date:** 22 August 2025</w:t>
      </w:r>
    </w:p>
    <w:p>
      <w:r>
        <w:t>**Review Date:** 22 August 2026</w:t>
      </w:r>
    </w:p>
    <w:p>
      <w:r>
        <w:t>**Approved By:** Executive Management</w:t>
      </w:r>
    </w:p>
    <w:p>
      <w:pPr>
        <w:pStyle w:val="Heading3"/>
      </w:pPr>
      <w:r>
        <w:t>1. Purpose</w:t>
      </w:r>
    </w:p>
    <w:p>
      <w:r>
        <w:t>The purpose of this policy is to establish a structured approach to managing company assets throughout their lifecycle, ensuring optimal use, safeguarding value, compliance with financial and legal requirements, and alignment with the WaveCrest Quality Management System (WQMS).</w:t>
      </w:r>
    </w:p>
    <w:p>
      <w:pPr>
        <w:pStyle w:val="Heading3"/>
      </w:pPr>
      <w:r>
        <w:t>2. Scope</w:t>
      </w:r>
    </w:p>
    <w:p>
      <w:r>
        <w:t>This policy applies to all tangible and intangible assets owned, leased, or otherwise controlled by the company. It includes buildings, equipment, vehicles, IT hardware and software, intellectual property, and financial assets.</w:t>
      </w:r>
    </w:p>
    <w:p>
      <w:pPr>
        <w:pStyle w:val="Heading3"/>
      </w:pPr>
      <w:r>
        <w:t>3. Policy Statements</w:t>
      </w:r>
    </w:p>
    <w:p>
      <w:r>
        <w:t>- Maintain accurate records of all assets, including acquisition, location, condition, and disposal.</w:t>
        <w:br/>
        <w:t>- Ensure assets are used only for authorized business purposes.</w:t>
        <w:br/>
        <w:t>- Conduct periodic asset verification and audits.</w:t>
        <w:br/>
        <w:t>- Protect assets from loss, theft, damage, or misuse.</w:t>
        <w:br/>
        <w:t>- Establish depreciation schedules and asset valuation processes in line with accounting standards.</w:t>
        <w:br/>
        <w:t>- Implement preventive maintenance for physical assets.</w:t>
        <w:br/>
        <w:t>- Ensure secure disposal or decommissioning of assets at the end of their lifecycle.</w:t>
      </w:r>
    </w:p>
    <w:p>
      <w:pPr>
        <w:pStyle w:val="Heading3"/>
      </w:pPr>
      <w:r>
        <w:t>4. Responsibilities</w:t>
      </w:r>
    </w:p>
    <w:p>
      <w:r>
        <w:t>- Asset Management Team/Finance: Maintain asset register, conduct audits, and ensure compliance.</w:t>
        <w:br/>
        <w:t>- Department Heads: Safeguard assets within their areas of responsibility.</w:t>
        <w:br/>
        <w:t>- IT Department: Manage software licenses, cybersecurity controls, and IT hardware.</w:t>
        <w:br/>
        <w:t>- Employees: Use company assets responsibly and report any incidents of loss or misuse.</w:t>
        <w:br/>
        <w:t>- Internal Audit: Review asset management practices periodically.</w:t>
      </w:r>
    </w:p>
    <w:p>
      <w:pPr>
        <w:pStyle w:val="Heading3"/>
      </w:pPr>
      <w:r>
        <w:t>5. Procedures</w:t>
      </w:r>
    </w:p>
    <w:p>
      <w:r>
        <w:t>- Record all assets in a centralized asset register at acquisition.</w:t>
        <w:br/>
        <w:t>- Tag physical assets with unique identification numbers.</w:t>
        <w:br/>
        <w:t>- Perform periodic physical verification and reconcile with asset register.</w:t>
        <w:br/>
        <w:t>- Conduct regular maintenance of critical equipment and infrastructure.</w:t>
        <w:br/>
        <w:t>- Implement approval processes for asset transfers and disposals.</w:t>
        <w:br/>
        <w:t>- Ensure secure wiping of data before IT equipment disposal.</w:t>
        <w:br/>
        <w:t>- Report incidents of theft, misuse, or damage immediately to management.</w:t>
      </w:r>
    </w:p>
    <w:p>
      <w:pPr>
        <w:pStyle w:val="Heading3"/>
      </w:pPr>
      <w:r>
        <w:t>6. Review &amp; Compliance</w:t>
      </w:r>
    </w:p>
    <w:p>
      <w:r>
        <w:t>This policy will be reviewed annually or when significant changes occur in company assets, financial standards, or regulatory requirements. Non-compliance may result in disciplinary action or legal consequences.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