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WQMS-OPS-AMM-052-2025</w:t>
      </w:r>
    </w:p>
    <w:p>
      <w:r>
        <w:t>Policy Title: Asset Management &amp; Maintenance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company assets are properly acquired, safeguarded, utilized, and maintained to maximize value and minimize risk.</w:t>
      </w:r>
    </w:p>
    <w:p>
      <w:pPr>
        <w:pStyle w:val="Heading2"/>
      </w:pPr>
      <w:r>
        <w:t>2. Scope</w:t>
      </w:r>
    </w:p>
    <w:p>
      <w:r>
        <w:t>This policy applies to all physical and intangible assets owned, leased, or managed by the company.</w:t>
      </w:r>
    </w:p>
    <w:p>
      <w:pPr>
        <w:pStyle w:val="Heading2"/>
      </w:pPr>
      <w:r>
        <w:t>3. Definitions</w:t>
      </w:r>
    </w:p>
    <w:p>
      <w:r>
        <w:t>- Asset: Any item of economic value owned by the company, including property, vehicles, machinery, IT equipment, and intellectual property.</w:t>
        <w:br/>
        <w:t>- Maintenance: Activities undertaken to preserve the condition and functionality of assets.</w:t>
        <w:br/>
        <w:t>- Lifecycle Management: The process of planning, acquiring, using, maintaining, and disposing of assets responsibly.</w:t>
      </w:r>
    </w:p>
    <w:p>
      <w:pPr>
        <w:pStyle w:val="Heading2"/>
      </w:pPr>
      <w:r>
        <w:t>4. Policy Statements</w:t>
      </w:r>
    </w:p>
    <w:p>
      <w:r>
        <w:t>1. All assets must be recorded in the asset register upon acquisition.</w:t>
        <w:br/>
        <w:t>2. Assets must be tagged, tracked, and periodically verified.</w:t>
        <w:br/>
        <w:t>3. Preventive maintenance schedules must be established for key equipment.</w:t>
        <w:br/>
        <w:t>4. Assets must be used responsibly and only for authorized business purposes.</w:t>
        <w:br/>
        <w:t>5. Lost, stolen, or damaged assets must be reported immediately.</w:t>
        <w:br/>
        <w:t>6. Disposal of assets must follow transparent and approved processes.</w:t>
        <w:br/>
        <w:t>7. Insurance coverage must be maintained for critical assets.</w:t>
        <w:br/>
        <w:t>8. IT and software assets must comply with licensing and cybersecurity standards.</w:t>
      </w:r>
    </w:p>
    <w:p>
      <w:pPr>
        <w:pStyle w:val="Heading2"/>
      </w:pPr>
      <w:r>
        <w:t>5. Procedures</w:t>
      </w:r>
    </w:p>
    <w:p>
      <w:r>
        <w:t>- Acquisition: Procurement through authorized processes.</w:t>
        <w:br/>
        <w:t>- Registration: Record in asset register with unique ID.</w:t>
        <w:br/>
        <w:t>- Tracking: Assign responsibility to custodians or departments.</w:t>
        <w:br/>
        <w:t>- Maintenance: Follow preventive and corrective maintenance plans.</w:t>
        <w:br/>
        <w:t>- Audit: Conduct regular asset verification and audits.</w:t>
        <w:br/>
        <w:t>- Disposal: Decommission, sell, recycle, or scrap as per company policy.</w:t>
        <w:br/>
        <w:t>- Reporting: Document and investigate incidents of loss or damage.</w:t>
      </w:r>
    </w:p>
    <w:p>
      <w:pPr>
        <w:pStyle w:val="Heading2"/>
      </w:pPr>
      <w:r>
        <w:t>6. Responsibilities</w:t>
      </w:r>
    </w:p>
    <w:p>
      <w:r>
        <w:t>- Asset Manager: Maintain asset register and oversee lifecycle management.</w:t>
        <w:br/>
        <w:t>- Department Heads: Ensure proper use and maintenance of assets.</w:t>
        <w:br/>
        <w:t>- Employees: Use assets responsibly and report issues promptly.</w:t>
        <w:br/>
        <w:t>- Finance: Track depreciation and ensure accurate accounting of assets.</w:t>
        <w:br/>
        <w:t>- Senior Management: Approve acquisition and disposal of major assets.</w:t>
      </w:r>
    </w:p>
    <w:p>
      <w:pPr>
        <w:pStyle w:val="Heading2"/>
      </w:pPr>
      <w:r>
        <w:t>7. Review &amp; Amendments</w:t>
      </w:r>
    </w:p>
    <w:p>
      <w:r>
        <w:t>This policy will be reviewed annually or in response to significant changes in asset management standards or business operations.</w:t>
      </w:r>
    </w:p>
    <w:p>
      <w:r>
        <w:br/>
        <w:t>WaveCrest Quality Management System – HRTest © 2025</w:t>
        <w:br/>
        <w:t>Policy Code: WQMS-OPS-AMM-052-2025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