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Anti-Money Laundering (AML) &amp; Counter-Terrorist Financing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prevent the company from being used for money laundering or terrorist financing activities.</w:t>
      </w:r>
    </w:p>
    <w:p>
      <w:pPr>
        <w:pStyle w:val="Heading3"/>
      </w:pPr>
      <w:r>
        <w:t>2. Scope</w:t>
      </w:r>
    </w:p>
    <w:p>
      <w:r>
        <w:t>This policy applies to all employees, clients, vendors, and transactions involving the company.</w:t>
      </w:r>
    </w:p>
    <w:p>
      <w:pPr>
        <w:pStyle w:val="Heading3"/>
      </w:pPr>
      <w:r>
        <w:t>3. Definitions</w:t>
      </w:r>
    </w:p>
    <w:p>
      <w:r>
        <w:t>- Money Laundering: Concealing the origins of illegally obtained money.</w:t>
        <w:br/>
        <w:t>- Counter-Terrorist Financing: Preventing financial support to terrorist activities.</w:t>
      </w:r>
    </w:p>
    <w:p>
      <w:pPr>
        <w:pStyle w:val="Heading3"/>
      </w:pPr>
      <w:r>
        <w:t>4. Policy Statements</w:t>
      </w:r>
    </w:p>
    <w:p>
      <w:r>
        <w:t>1. The company must comply with AML and CTF regulations.</w:t>
        <w:br/>
        <w:t>2. Suspicious transactions must be reported immediately.</w:t>
        <w:br/>
        <w:t>3. Customer due diligence must be conducted before onboarding.</w:t>
        <w:br/>
        <w:t>4. Records of transactions must be maintained.</w:t>
        <w:br/>
        <w:t>5. Employees must be trained in AML/CTF requirements.</w:t>
      </w:r>
    </w:p>
    <w:p>
      <w:pPr>
        <w:pStyle w:val="Heading3"/>
      </w:pPr>
      <w:r>
        <w:t>5. Procedures</w:t>
      </w:r>
    </w:p>
    <w:p>
      <w:r>
        <w:t>- Implement customer identification programs.</w:t>
        <w:br/>
        <w:t>- Monitor and flag suspicious activities.</w:t>
        <w:br/>
        <w:t>- Maintain transaction records for at least 5 years.</w:t>
        <w:br/>
        <w:t>- Provide AML/CTF training to employees.</w:t>
        <w:br/>
        <w:t>- Cooperate with regulatory authorities.</w:t>
      </w:r>
    </w:p>
    <w:p>
      <w:pPr>
        <w:pStyle w:val="Heading3"/>
      </w:pPr>
      <w:r>
        <w:t>6. Responsibilities</w:t>
      </w:r>
    </w:p>
    <w:p>
      <w:r>
        <w:t>- Executive Management: Approve AML/CTF framework.</w:t>
        <w:br/>
        <w:t>- Compliance Officer: Monitor compliance.</w:t>
        <w:br/>
        <w:t>- Employees: Report suspicious activities.</w:t>
        <w:br/>
        <w:t>- Supervisors: Ensure adherence to AML policies.</w:t>
        <w:br/>
        <w:t>- Internal Audit: Review AML/CTF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