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WQMS-HSEC-126-2025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Hazardous Waste Management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ensure safe disposal and management of hazardous waste to prevent harm to people and the environment.</w:t>
      </w:r>
    </w:p>
    <w:p>
      <w:pPr>
        <w:pStyle w:val="Heading3"/>
      </w:pPr>
      <w:r>
        <w:t>2. Scope</w:t>
      </w:r>
    </w:p>
    <w:p>
      <w:r>
        <w:t>This policy applies to all company sites that generate, store, or dispose of hazardous waste.</w:t>
      </w:r>
    </w:p>
    <w:p>
      <w:pPr>
        <w:pStyle w:val="Heading3"/>
      </w:pPr>
      <w:r>
        <w:t>3. Definitions</w:t>
      </w:r>
    </w:p>
    <w:p>
      <w:r>
        <w:t>- Hazardous Waste: Waste materials that pose a risk to human health or the environment.</w:t>
        <w:br/>
        <w:t>- Disposal: The process of discarding waste safely in compliance with regulations.</w:t>
      </w:r>
    </w:p>
    <w:p>
      <w:pPr>
        <w:pStyle w:val="Heading3"/>
      </w:pPr>
      <w:r>
        <w:t>4. Policy Statements</w:t>
      </w:r>
    </w:p>
    <w:p>
      <w:r>
        <w:t>1. Hazardous waste must be identified, labeled, and segregated properly.</w:t>
        <w:br/>
        <w:t>2. Waste must be stored in approved containers.</w:t>
        <w:br/>
        <w:t>3. Disposal must be conducted by licensed contractors only.</w:t>
        <w:br/>
        <w:t>4. Waste generation and disposal must be recorded and tracked.</w:t>
        <w:br/>
        <w:t>5. Illegal dumping or burning of hazardous waste is prohibited.</w:t>
      </w:r>
    </w:p>
    <w:p>
      <w:pPr>
        <w:pStyle w:val="Heading3"/>
      </w:pPr>
      <w:r>
        <w:t>5. Procedures</w:t>
      </w:r>
    </w:p>
    <w:p>
      <w:r>
        <w:t>- Conduct hazardous waste audits annually.</w:t>
        <w:br/>
        <w:t>- Train employees in safe disposal practices.</w:t>
        <w:br/>
        <w:t>- Maintain waste storage facilities properly.</w:t>
        <w:br/>
        <w:t>- Contract licensed vendors for waste removal.</w:t>
        <w:br/>
        <w:t>- Keep disposal records for at least five years.</w:t>
      </w:r>
    </w:p>
    <w:p>
      <w:pPr>
        <w:pStyle w:val="Heading3"/>
      </w:pPr>
      <w:r>
        <w:t>6. Responsibilities</w:t>
      </w:r>
    </w:p>
    <w:p>
      <w:r>
        <w:t>- Executive Management: Approve waste management strategy.</w:t>
        <w:br/>
        <w:t>- Environmental Officer: Oversee waste management.</w:t>
        <w:br/>
        <w:t>- Supervisors: Ensure compliance on site.</w:t>
        <w:br/>
        <w:t>- Employees: Follow disposal procedures.</w:t>
        <w:br/>
        <w:t>- Internal Audit: Verify compliance annually.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WQMS-HSEC-126-2025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