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Governance 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promote continuous improvement in governance practices to maintain transparency and accountability.</w:t>
      </w:r>
    </w:p>
    <w:p>
      <w:pPr>
        <w:pStyle w:val="Heading3"/>
      </w:pPr>
      <w:r>
        <w:t>2. Scope</w:t>
      </w:r>
    </w:p>
    <w:p>
      <w:r>
        <w:t>This policy applies to the Board of Directors, management, and employees involved in governance processes.</w:t>
      </w:r>
    </w:p>
    <w:p>
      <w:pPr>
        <w:pStyle w:val="Heading3"/>
      </w:pPr>
      <w:r>
        <w:t>3. Definitions</w:t>
      </w:r>
    </w:p>
    <w:p>
      <w:r>
        <w:t>- Continuous Improvement: Ongoing effort to enhance processes and practices.</w:t>
        <w:br/>
        <w:t>- Governance: System of rules, practices, and processes by which a company is directed.</w:t>
      </w:r>
    </w:p>
    <w:p>
      <w:pPr>
        <w:pStyle w:val="Heading3"/>
      </w:pPr>
      <w:r>
        <w:t>4. Policy Statements</w:t>
      </w:r>
    </w:p>
    <w:p>
      <w:r>
        <w:t>1. Governance practices must be reviewed annually.</w:t>
        <w:br/>
        <w:t>2. Lessons from audits and evaluations must inform improvements.</w:t>
        <w:br/>
        <w:t>3. Stakeholder feedback must be incorporated.</w:t>
        <w:br/>
        <w:t>4. Benchmarking against industry best practices must be conducted.</w:t>
        <w:br/>
        <w:t>5. Innovation in governance must be encouraged.</w:t>
      </w:r>
    </w:p>
    <w:p>
      <w:pPr>
        <w:pStyle w:val="Heading3"/>
      </w:pPr>
      <w:r>
        <w:t>5. Procedures</w:t>
      </w:r>
    </w:p>
    <w:p>
      <w:r>
        <w:t>- Collect and evaluate feedback from stakeholders.</w:t>
        <w:br/>
        <w:t>- Update governance policies annually.</w:t>
        <w:br/>
        <w:t>- Benchmark governance practices against peers.</w:t>
        <w:br/>
        <w:t>- Recognize governance improvements.</w:t>
        <w:br/>
        <w:t>- Document and share governance best practices.</w:t>
      </w:r>
    </w:p>
    <w:p>
      <w:pPr>
        <w:pStyle w:val="Heading3"/>
      </w:pPr>
      <w:r>
        <w:t>6. Responsibilities</w:t>
      </w:r>
    </w:p>
    <w:p>
      <w:r>
        <w:t>- Executive Management: Promote improvement culture.</w:t>
        <w:br/>
        <w:t>- Board of Directors: Endorse governance changes.</w:t>
        <w:br/>
        <w:t>- Employees: Support governance improvements.</w:t>
        <w:br/>
        <w:t>- Internal Audit: Review effectiveness of governance updates.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