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WQMS-FIN-TS-016-2025</w:t>
      </w:r>
    </w:p>
    <w:p>
      <w:r>
        <w:t>Policy Title: Travel &amp; Subsistence (S&amp;T)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clear guidelines for employees who travel on company business, ensuring fair reimbursement of expenses while maintaining cost control.</w:t>
      </w:r>
    </w:p>
    <w:p>
      <w:pPr>
        <w:pStyle w:val="Heading2"/>
      </w:pPr>
      <w:r>
        <w:t>2. Scope</w:t>
      </w:r>
    </w:p>
    <w:p>
      <w:r>
        <w:t>This policy applies to all employees, contractors, and board members who travel locally or internationally on official company business.</w:t>
      </w:r>
    </w:p>
    <w:p>
      <w:pPr>
        <w:pStyle w:val="Heading2"/>
      </w:pPr>
      <w:r>
        <w:t>3. Definitions</w:t>
      </w:r>
    </w:p>
    <w:p>
      <w:r>
        <w:t>- Travel Expenses: Costs directly related to official business travel, including transport, accommodation, meals, and incidentals.</w:t>
        <w:br/>
        <w:t>- Subsistence Allowance (S&amp;T): A fixed daily allowance provided to cover meals and incidental expenses while traveling on business.</w:t>
        <w:br/>
        <w:t>- Travel Authorization: Prior written approval required for all company-related travel.</w:t>
      </w:r>
    </w:p>
    <w:p>
      <w:pPr>
        <w:pStyle w:val="Heading2"/>
      </w:pPr>
      <w:r>
        <w:t>4. Policy Statements</w:t>
      </w:r>
    </w:p>
    <w:p>
      <w:r>
        <w:t>1. All business travel must be pre-approved by the relevant manager and documented using a Travel Authorization Form.</w:t>
        <w:br/>
        <w:t>2. Employees are expected to use the most economical means of transport consistent with business needs.</w:t>
        <w:br/>
        <w:t>3. Accommodation should be reasonable, safe, and cost-effective.</w:t>
        <w:br/>
        <w:t>4. A standard daily S&amp;T allowance will be provided based on travel location and company guidelines.</w:t>
        <w:br/>
        <w:t>5. Personal expenses will not be reimbursed.</w:t>
        <w:br/>
        <w:t>6. Travel advances may be granted and must be reconciled with receipts within five (5) working days of return.</w:t>
        <w:br/>
        <w:t>7. Misuse of travel funds may result in disciplinary action.</w:t>
      </w:r>
    </w:p>
    <w:p>
      <w:pPr>
        <w:pStyle w:val="Heading2"/>
      </w:pPr>
      <w:r>
        <w:t>5. Procedures</w:t>
      </w:r>
    </w:p>
    <w:p>
      <w:r>
        <w:t>- Authorization: Employees submit Travel Authorization Form with estimated costs for approval.</w:t>
        <w:br/>
        <w:t>- Advances: Finance issues travel advances where necessary, subject to policy limits.</w:t>
        <w:br/>
        <w:t>- Reimbursement: Employees submit receipts and travel claim forms within five (5) working days.</w:t>
        <w:br/>
        <w:t>- Subsistence: Employees receive a daily allowance for meals and incidentals, no receipts required.</w:t>
        <w:br/>
        <w:t>- Reporting: Any deviations from planned travel must be documented and approved.</w:t>
        <w:br/>
        <w:t>- Audit: Finance may audit travel claims at any time.</w:t>
      </w:r>
    </w:p>
    <w:p>
      <w:pPr>
        <w:pStyle w:val="Heading2"/>
      </w:pPr>
      <w:r>
        <w:t>6. Responsibilities</w:t>
      </w:r>
    </w:p>
    <w:p>
      <w:r>
        <w:t>- Employees: Submit travel requests, keep receipts, and comply with policy.</w:t>
        <w:br/>
        <w:t>- Managers: Approve travel only when necessary and cost-effective.</w:t>
        <w:br/>
        <w:t>- Finance Department: Manage advances, process reimbursements, and enforce compliance.</w:t>
        <w:br/>
        <w:t>- Internal Audit: Monitor adherence to travel and S&amp;T rules.</w:t>
      </w:r>
    </w:p>
    <w:p>
      <w:pPr>
        <w:pStyle w:val="Heading2"/>
      </w:pPr>
      <w:r>
        <w:t>7. Review &amp; Amendments</w:t>
      </w:r>
    </w:p>
    <w:p>
      <w:r>
        <w:t>This policy will be reviewed annually or following changes in company operations, tax laws, or financial regulations.</w:t>
      </w:r>
    </w:p>
    <w:p>
      <w:r>
        <w:br/>
        <w:t>WaveCrest Quality Management System – HRTest © 2025</w:t>
        <w:br/>
        <w:t>Policy Code: WQMS-FIN-TS-016-2025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