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WQMS-FIN-TRVL-005-2025</w:t>
      </w:r>
    </w:p>
    <w:p>
      <w:r>
        <w:t>Policy Title: Travel &amp; Subsistence (S&amp;T)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provide clear and consistent guidelines for employees who are required to travel for company business, ensuring fair reimbursement of travel and subsistence (S&amp;T) expenses while maintaining cost control and compliance with company procedures.</w:t>
      </w:r>
    </w:p>
    <w:p>
      <w:pPr>
        <w:pStyle w:val="Heading2"/>
      </w:pPr>
      <w:r>
        <w:t>2. Scope</w:t>
      </w:r>
    </w:p>
    <w:p>
      <w:r>
        <w:t>This policy applies to all employees who travel locally or internationally on authorized company business, including training, meetings, site visits, and conferences.</w:t>
      </w:r>
    </w:p>
    <w:p>
      <w:pPr>
        <w:pStyle w:val="Heading2"/>
      </w:pPr>
      <w:r>
        <w:t>3. Definitions</w:t>
      </w:r>
    </w:p>
    <w:p>
      <w:r>
        <w:t>- Travel: Any authorized business journey undertaken by an employee.</w:t>
        <w:br/>
        <w:t>- Subsistence (S&amp;T): Allowances or reimbursements provided to cover meals, accommodation, and incidental expenses while on business travel.</w:t>
      </w:r>
    </w:p>
    <w:p>
      <w:pPr>
        <w:pStyle w:val="Heading2"/>
      </w:pPr>
      <w:r>
        <w:t>4. Policy Statements</w:t>
      </w:r>
    </w:p>
    <w:p>
      <w:r>
        <w:t>1. All business travel must be pre-approved by a line manager and Finance.</w:t>
        <w:br/>
        <w:t>2. Employees are entitled to reimbursement of reasonable travel, accommodation, and meal expenses incurred during business trips.</w:t>
        <w:br/>
        <w:t>3. Subsistence allowances may be provided instead of actual expense claims, based on approved company rates.</w:t>
        <w:br/>
        <w:t>4. Travel bookings should be made through approved company suppliers to secure best value.</w:t>
        <w:br/>
        <w:t>5. Personal expenses (entertainment, alcohol, family expenses) will not be reimbursed.</w:t>
        <w:br/>
        <w:t>6. International travel requires compliance with visa, vaccination, and insurance requirements.</w:t>
        <w:br/>
        <w:t>7. Claims for travel expenses must be submitted within 14 days of returning from travel with supporting receipts.</w:t>
      </w:r>
    </w:p>
    <w:p>
      <w:pPr>
        <w:pStyle w:val="Heading2"/>
      </w:pPr>
      <w:r>
        <w:t>5. Procedures</w:t>
      </w:r>
    </w:p>
    <w:p>
      <w:r>
        <w:t>- Submit a Travel Request Form for pre-approval.</w:t>
        <w:br/>
        <w:t>- Book travel and accommodation through approved suppliers.</w:t>
        <w:br/>
        <w:t>- Retain receipts for all reimbursable expenses.</w:t>
        <w:br/>
        <w:t>- Complete a Travel Expense Claim Form within 14 days of return.</w:t>
        <w:br/>
        <w:t>- Finance will review claims and reimburse employees in the next payroll cycle.</w:t>
        <w:br/>
        <w:t>- Subsistence allowances (S&amp;T) will be paid according to approved company daily rates.</w:t>
      </w:r>
    </w:p>
    <w:p>
      <w:pPr>
        <w:pStyle w:val="Heading2"/>
      </w:pPr>
      <w:r>
        <w:t>6. Responsibilities</w:t>
      </w:r>
    </w:p>
    <w:p>
      <w:r>
        <w:t>- Employees: Obtain approval, follow procedures, and submit accurate claims.</w:t>
        <w:br/>
        <w:t>- Supervisors: Approve travel requests and ensure necessity of travel.</w:t>
        <w:br/>
        <w:t>- Finance: Review and reimburse claims, maintain records, and audit compliance.</w:t>
        <w:br/>
        <w:t>- Management: Set and review S&amp;T allowance rates in line with company financial objectives.</w:t>
      </w:r>
    </w:p>
    <w:p>
      <w:pPr>
        <w:pStyle w:val="Heading2"/>
      </w:pPr>
      <w:r>
        <w:t>7. Review &amp; Amendments</w:t>
      </w:r>
    </w:p>
    <w:p>
      <w:r>
        <w:t>This policy will be reviewed annually or as required to align with business needs, financial constraints, or legislative requirements.</w:t>
      </w:r>
    </w:p>
    <w:p>
      <w:r>
        <w:br/>
        <w:t>WaveCrest Quality Management System – HRTest © 2025</w:t>
        <w:br/>
        <w:t>Policy Code: WQMS-FIN-TRVL-005-2025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