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WQMS-FIN-PCASH-001-2025</w:t>
      </w:r>
    </w:p>
    <w:p>
      <w:r>
        <w:t>Policy Title: Petty Cash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provide clear guidelines for the management and use of petty cash within the company, ensuring accountability and compliance with financial procedures.</w:t>
      </w:r>
    </w:p>
    <w:p>
      <w:pPr>
        <w:pStyle w:val="Heading2"/>
      </w:pPr>
      <w:r>
        <w:t>2. Scope</w:t>
      </w:r>
    </w:p>
    <w:p>
      <w:r>
        <w:t>This policy applies to all employees who are authorized to use or manage petty cash funds on behalf of the company.</w:t>
      </w:r>
    </w:p>
    <w:p>
      <w:pPr>
        <w:pStyle w:val="Heading2"/>
      </w:pPr>
      <w:r>
        <w:t>3. Definitions</w:t>
      </w:r>
    </w:p>
    <w:p>
      <w:r>
        <w:t>- Petty Cash: A small amount of cash kept on hand to pay for minor or incidental expenses.</w:t>
        <w:br/>
        <w:t>- Custodian: The person responsible for safeguarding, issuing, and reconciling petty cash funds.</w:t>
      </w:r>
    </w:p>
    <w:p>
      <w:pPr>
        <w:pStyle w:val="Heading2"/>
      </w:pPr>
      <w:r>
        <w:t>4. Policy Statements</w:t>
      </w:r>
    </w:p>
    <w:p>
      <w:r>
        <w:t>1. Petty cash is to be used only for legitimate company expenses of a minor nature.</w:t>
        <w:br/>
        <w:t>2. Petty cash transactions should not exceed a set limit of N$500 per transaction, unless approved by Finance.</w:t>
        <w:br/>
        <w:t>3. Receipts must be obtained for all disbursements and attached to petty cash vouchers.</w:t>
        <w:br/>
        <w:t>4. Personal loans or salary advances from petty cash are strictly prohibited.</w:t>
        <w:br/>
        <w:t>5. The petty cash fund must be kept securely in a locked cash box or safe.</w:t>
        <w:br/>
        <w:t>6. Surprise counts of petty cash may be conducted by Finance at any time.</w:t>
      </w:r>
    </w:p>
    <w:p>
      <w:pPr>
        <w:pStyle w:val="Heading2"/>
      </w:pPr>
      <w:r>
        <w:t>5. Procedures</w:t>
      </w:r>
    </w:p>
    <w:p>
      <w:r>
        <w:t>- Employees requesting petty cash must complete a petty cash voucher and submit supporting documentation.</w:t>
        <w:br/>
        <w:t>- The Custodian issues the cash and records the transaction.</w:t>
        <w:br/>
        <w:t>- Reconciliation of petty cash must be done weekly, with reports submitted to Finance.</w:t>
        <w:br/>
        <w:t>- When funds run low, the Custodian must request replenishment from Finance with all supporting documents.</w:t>
      </w:r>
    </w:p>
    <w:p>
      <w:pPr>
        <w:pStyle w:val="Heading2"/>
      </w:pPr>
      <w:r>
        <w:t>6. Responsibilities</w:t>
      </w:r>
    </w:p>
    <w:p>
      <w:r>
        <w:t>- Custodian: Safeguard and reconcile petty cash.</w:t>
        <w:br/>
        <w:t>- Employees: Provide receipts and documentation for expenses.</w:t>
        <w:br/>
        <w:t>- Finance Department: Review reconciliations, approve replenishments, and conduct audits.</w:t>
      </w:r>
    </w:p>
    <w:p>
      <w:pPr>
        <w:pStyle w:val="Heading2"/>
      </w:pPr>
      <w:r>
        <w:t>7. Review &amp; Amendments</w:t>
      </w:r>
    </w:p>
    <w:p>
      <w:r>
        <w:t>This policy will be reviewed annually or as required to ensure compliance with financial regulations and company needs.</w:t>
      </w:r>
    </w:p>
    <w:p>
      <w:r>
        <w:br/>
        <w:t>WaveCrest Quality Management System – HRTest © 2025</w:t>
        <w:br/>
        <w:t>Policy Code: WQMS-FIN-PCASH-001-2025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