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WQMS-FIN-IP-030-2025</w:t>
      </w:r>
    </w:p>
    <w:p>
      <w:r>
        <w:t>Policy Title: Investment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clear guidelines for managing company investments in a way that balances risk, return, and liquidity while safeguarding company assets.</w:t>
      </w:r>
    </w:p>
    <w:p>
      <w:pPr>
        <w:pStyle w:val="Heading2"/>
      </w:pPr>
      <w:r>
        <w:t>2. Scope</w:t>
      </w:r>
    </w:p>
    <w:p>
      <w:r>
        <w:t>This policy applies to all investment decisions, portfolios, and financial instruments held or managed by the company.</w:t>
      </w:r>
    </w:p>
    <w:p>
      <w:pPr>
        <w:pStyle w:val="Heading2"/>
      </w:pPr>
      <w:r>
        <w:t>3. Definitions</w:t>
      </w:r>
    </w:p>
    <w:p>
      <w:r>
        <w:t>- Investment: Allocation of company funds into financial or physical assets with the expectation of generating income or appreciation.</w:t>
        <w:br/>
        <w:t>- Liquidity: The ease with which an asset can be converted into cash without loss.</w:t>
        <w:br/>
        <w:t>- Risk Appetite: The level of risk the company is willing to accept in pursuit of returns.</w:t>
      </w:r>
    </w:p>
    <w:p>
      <w:pPr>
        <w:pStyle w:val="Heading2"/>
      </w:pPr>
      <w:r>
        <w:t>4. Policy Statements</w:t>
      </w:r>
    </w:p>
    <w:p>
      <w:r>
        <w:t>1. All investments must align with the company’s strategic objectives and financial risk management framework.</w:t>
        <w:br/>
        <w:t>2. Investments must comply with all applicable laws, regulations, and ethical standards.</w:t>
        <w:br/>
        <w:t>3. Priority will be given to investments that preserve capital while generating sustainable returns.</w:t>
        <w:br/>
        <w:t>4. Speculative and high-risk investments are prohibited unless explicitly approved by the Board.</w:t>
        <w:br/>
        <w:t>5. Diversification will be applied to minimize exposure to a single asset class or counterparty.</w:t>
        <w:br/>
        <w:t>6. Investment decisions must consider liquidity needs to ensure operational continuity.</w:t>
        <w:br/>
        <w:t>7. Environmental, Social, and Governance (ESG) considerations will be factored into investment decisions where relevant.</w:t>
        <w:br/>
        <w:t>8. All investment activities must be documented, reviewed, and reported regularly.</w:t>
      </w:r>
    </w:p>
    <w:p>
      <w:pPr>
        <w:pStyle w:val="Heading2"/>
      </w:pPr>
      <w:r>
        <w:t>5. Procedures</w:t>
      </w:r>
    </w:p>
    <w:p>
      <w:r>
        <w:t>- Proposal: Investment opportunities must be documented and submitted for approval.</w:t>
        <w:br/>
        <w:t>- Evaluation: Proposals will be assessed for risk, return, and alignment with company objectives.</w:t>
        <w:br/>
        <w:t>- Approval: Significant investments require Board approval.</w:t>
        <w:br/>
        <w:t>- Monitoring: Investments will be tracked and reviewed regularly for performance.</w:t>
        <w:br/>
        <w:t>- Reporting: Quarterly investment reports will be submitted to senior management and the Board.</w:t>
      </w:r>
    </w:p>
    <w:p>
      <w:pPr>
        <w:pStyle w:val="Heading2"/>
      </w:pPr>
      <w:r>
        <w:t>6. Responsibilities</w:t>
      </w:r>
    </w:p>
    <w:p>
      <w:r>
        <w:t>- Finance Department: Conduct due diligence and monitor investments.</w:t>
        <w:br/>
        <w:t>- Investment Committee/Board: Approve major investment decisions and oversee performance.</w:t>
        <w:br/>
        <w:t>- Senior Management: Ensure investment activities align with strategic and operational goals.</w:t>
        <w:br/>
        <w:t>- Internal Audit: Review investment processes and compliance with this policy.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financial markets, regulations, or company strategy.</w:t>
      </w:r>
    </w:p>
    <w:p>
      <w:r>
        <w:br/>
        <w:t>WaveCrest Quality Management System – HRTest © 2025</w:t>
        <w:br/>
        <w:t>Policy Code: WQMS-FIN-IP-030-2025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