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WQMS-FIN-IC-021-2025</w:t>
      </w:r>
    </w:p>
    <w:p>
      <w:r>
        <w:t>Policy Title: Internal Controls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a robust system of internal controls that safeguard assets, ensure accuracy of records, prevent fraud, and promote efficiency in company operations.</w:t>
      </w:r>
    </w:p>
    <w:p>
      <w:pPr>
        <w:pStyle w:val="Heading2"/>
      </w:pPr>
      <w:r>
        <w:t>2. Scope</w:t>
      </w:r>
    </w:p>
    <w:p>
      <w:r>
        <w:t>This policy applies to all employees involved in financial management, reporting, procurement, asset handling, and any other processes where internal controls are necessary.</w:t>
      </w:r>
    </w:p>
    <w:p>
      <w:pPr>
        <w:pStyle w:val="Heading2"/>
      </w:pPr>
      <w:r>
        <w:t>3. Definitions</w:t>
      </w:r>
    </w:p>
    <w:p>
      <w:r>
        <w:t>- Internal Controls: Processes and procedures implemented to provide reasonable assurance regarding achievement of objectives related to operations, reporting, and compliance.</w:t>
        <w:br/>
        <w:t>- Segregation of Duties: Allocation of responsibilities so no single employee has control over all aspects of a financial transaction.</w:t>
        <w:br/>
        <w:t>- Authorization: Approval process required before any financial commitment is made.</w:t>
      </w:r>
    </w:p>
    <w:p>
      <w:pPr>
        <w:pStyle w:val="Heading2"/>
      </w:pPr>
      <w:r>
        <w:t>4. Policy Statements</w:t>
      </w:r>
    </w:p>
    <w:p>
      <w:r>
        <w:t>1. Internal controls must be designed to protect company assets from misuse, theft, or loss.</w:t>
        <w:br/>
        <w:t>2. Financial duties must be segregated to avoid conflicts of interest and reduce risk of fraud.</w:t>
        <w:br/>
        <w:t>3. All transactions must be authorized, recorded, and supported by documentation.</w:t>
        <w:br/>
        <w:t>4. Access to financial systems and records must be restricted based on role and responsibility.</w:t>
        <w:br/>
        <w:t>5. Controls must be reviewed regularly to remain effective and relevant.</w:t>
        <w:br/>
        <w:t>6. Non-compliance with internal controls will be treated as a breach of company policy.</w:t>
      </w:r>
    </w:p>
    <w:p>
      <w:pPr>
        <w:pStyle w:val="Heading2"/>
      </w:pPr>
      <w:r>
        <w:t>5. Procedures</w:t>
      </w:r>
    </w:p>
    <w:p>
      <w:r>
        <w:t>- Authorization: All expenditures require prior approval according to delegation of authority.</w:t>
        <w:br/>
        <w:t>- Segregation: No employee should both authorize and process the same transaction.</w:t>
        <w:br/>
        <w:t>- Reconciliation: Monthly reconciliations of bank accounts, petty cash, and ledgers.</w:t>
        <w:br/>
        <w:t>- Documentation: Supporting documents must accompany every transaction.</w:t>
        <w:br/>
        <w:t>- Monitoring: Finance and Internal Audit must monitor controls regularly.</w:t>
        <w:br/>
        <w:t>- Exception Handling: Any control breaches must be reported immediately to management.</w:t>
      </w:r>
    </w:p>
    <w:p>
      <w:pPr>
        <w:pStyle w:val="Heading2"/>
      </w:pPr>
      <w:r>
        <w:t>6. Responsibilities</w:t>
      </w:r>
    </w:p>
    <w:p>
      <w:r>
        <w:t>- Employees: Follow internal control procedures without exception.</w:t>
        <w:br/>
        <w:t>- Managers: Ensure controls are implemented and complied with in their departments.</w:t>
        <w:br/>
        <w:t>- Finance Department: Maintain control processes and perform reconciliations.</w:t>
        <w:br/>
        <w:t>- Internal Audit: Review internal controls, report weaknesses, and recommend improvements.</w:t>
        <w:br/>
        <w:t>- Senior Management: Provide oversight and enforce accountability.</w:t>
      </w:r>
    </w:p>
    <w:p>
      <w:pPr>
        <w:pStyle w:val="Heading2"/>
      </w:pPr>
      <w:r>
        <w:t>7. Review &amp; Amendments</w:t>
      </w:r>
    </w:p>
    <w:p>
      <w:r>
        <w:t>This policy will be reviewed annually or following incidents of fraud, audit findings, or significant operational changes.</w:t>
      </w:r>
    </w:p>
    <w:p>
      <w:r>
        <w:br/>
        <w:t>WaveCrest Quality Management System – HRTest © 2025</w:t>
        <w:br/>
        <w:t>Policy Code: WQMS-FIN-IC-021-2025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