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WQMS-FIN-FRM-029-2025</w:t>
      </w:r>
    </w:p>
    <w:p>
      <w:r>
        <w:t>Policy Title: Financial Risk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identify, assess, and manage financial risks that could impact the organization’s ability to achieve its objectives while ensuring stability and sustainability.</w:t>
      </w:r>
    </w:p>
    <w:p>
      <w:pPr>
        <w:pStyle w:val="Heading2"/>
      </w:pPr>
      <w:r>
        <w:t>2. Scope</w:t>
      </w:r>
    </w:p>
    <w:p>
      <w:r>
        <w:t>This policy applies to all financial activities, investments, operations, and transactions conducted by the company.</w:t>
      </w:r>
    </w:p>
    <w:p>
      <w:pPr>
        <w:pStyle w:val="Heading2"/>
      </w:pPr>
      <w:r>
        <w:t>3. Definitions</w:t>
      </w:r>
    </w:p>
    <w:p>
      <w:r>
        <w:t>- Financial Risk: Potential negative impact on the company’s financial position due to uncertainty.</w:t>
        <w:br/>
        <w:t>- Liquidity Risk: Risk of not meeting short-term obligations.</w:t>
        <w:br/>
        <w:t>- Credit Risk: Risk of loss due to counterparty default.</w:t>
        <w:br/>
        <w:t>- Market Risk: Risk of losses due to changes in market conditions.</w:t>
        <w:br/>
        <w:t>- Operational Risk: Risk of financial loss due to internal failures or external events.</w:t>
      </w:r>
    </w:p>
    <w:p>
      <w:pPr>
        <w:pStyle w:val="Heading2"/>
      </w:pPr>
      <w:r>
        <w:t>4. Policy Statements</w:t>
      </w:r>
    </w:p>
    <w:p>
      <w:r>
        <w:t>1. The company will maintain a structured framework for identifying and managing financial risks.</w:t>
        <w:br/>
        <w:t>2. Risk assessments will be integrated into decision-making processes.</w:t>
        <w:br/>
        <w:t>3. Risk tolerance levels will be defined by senior management and the Board.</w:t>
        <w:br/>
        <w:t>4. Risk mitigation strategies such as diversification, hedging, and insurance will be applied as appropriate.</w:t>
        <w:br/>
        <w:t>5. Regular stress testing and scenario analysis will be conducted to evaluate financial resilience.</w:t>
        <w:br/>
        <w:t>6. The company will ensure compliance with applicable laws, regulations, and financial standards.</w:t>
        <w:br/>
        <w:t>7. Risk management practices will be continuously improved through monitoring and review.</w:t>
      </w:r>
    </w:p>
    <w:p>
      <w:pPr>
        <w:pStyle w:val="Heading2"/>
      </w:pPr>
      <w:r>
        <w:t>5. Procedures</w:t>
      </w:r>
    </w:p>
    <w:p>
      <w:r>
        <w:t>- Identification: Financial risks must be identified during planning and operations.</w:t>
        <w:br/>
        <w:t>- Assessment: Risks must be assessed for likelihood and impact.</w:t>
        <w:br/>
        <w:t>- Mitigation: Appropriate strategies (controls, insurance, diversification) must be implemented.</w:t>
        <w:br/>
        <w:t>- Monitoring: Risks must be tracked, and controls tested regularly.</w:t>
        <w:br/>
        <w:t>- Reporting: Significant risks must be reported to senior management and the Board.</w:t>
        <w:br/>
        <w:t>- Review: Risk registers must be updated periodically.</w:t>
      </w:r>
    </w:p>
    <w:p>
      <w:pPr>
        <w:pStyle w:val="Heading2"/>
      </w:pPr>
      <w:r>
        <w:t>6. Responsibilities</w:t>
      </w:r>
    </w:p>
    <w:p>
      <w:r>
        <w:t>- Finance Department: Monitor risks and implement mitigation measures.</w:t>
        <w:br/>
        <w:t>- Risk Management Committee: Review risk reports and provide oversight.</w:t>
        <w:br/>
        <w:t>- Senior Management: Define risk tolerance levels and approve strategies.</w:t>
        <w:br/>
        <w:t>- Internal Audit: Evaluate the effectiveness of financial risk controls.</w:t>
        <w:br/>
        <w:t>- All Employees: Comply with controls and report financial irregularities.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financial markets, regulations, or business operations.</w:t>
      </w:r>
    </w:p>
    <w:p>
      <w:r>
        <w:br/>
        <w:t>WaveCrest Quality Management System – HRTest © 2025</w:t>
        <w:br/>
        <w:t>Policy Code: WQMS-FIN-FRM-029-2025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