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WQMS-FIN-ER-017-2025</w:t>
      </w:r>
    </w:p>
    <w:p>
      <w:r>
        <w:t>Policy Title: Expense Reimbursement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clear guidelines for the reimbursement of business-related expenses incurred by employees, ensuring accountability, transparency, and cost control.</w:t>
      </w:r>
    </w:p>
    <w:p>
      <w:pPr>
        <w:pStyle w:val="Heading2"/>
      </w:pPr>
      <w:r>
        <w:t>2. Scope</w:t>
      </w:r>
    </w:p>
    <w:p>
      <w:r>
        <w:t>This policy applies to all employees, contractors, and board members who incur legitimate expenses on behalf of the company.</w:t>
      </w:r>
    </w:p>
    <w:p>
      <w:pPr>
        <w:pStyle w:val="Heading2"/>
      </w:pPr>
      <w:r>
        <w:t>3. Definitions</w:t>
      </w:r>
    </w:p>
    <w:p>
      <w:r>
        <w:t>- Reimbursable Expense: A cost that is directly related to company business and approved in advance.</w:t>
        <w:br/>
        <w:t>- Non-Reimbursable Expense: A cost not related to business, or considered excessive, personal, or otherwise outside company policy.</w:t>
        <w:br/>
        <w:t>- Expense Claim Form: The standard company form used to submit reimbursement requests.</w:t>
      </w:r>
    </w:p>
    <w:p>
      <w:pPr>
        <w:pStyle w:val="Heading2"/>
      </w:pPr>
      <w:r>
        <w:t>4. Policy Statements</w:t>
      </w:r>
    </w:p>
    <w:p>
      <w:r>
        <w:t>1. Only reasonable and necessary business expenses will be reimbursed.</w:t>
        <w:br/>
        <w:t>2. All expenses must be supported by original receipts or valid proof of payment.</w:t>
        <w:br/>
        <w:t>3. Claims must be submitted within ten (10) working days of incurring the expense.</w:t>
        <w:br/>
        <w:t>4. Expenses over a defined threshold require prior written approval by management.</w:t>
        <w:br/>
        <w:t>5. Non-reimbursable expenses include alcohol, personal entertainment, fines, luxury items, and unapproved travel upgrades.</w:t>
        <w:br/>
        <w:t>6. Misrepresentation of expenses is considered fraud and may result in disciplinary action.</w:t>
      </w:r>
    </w:p>
    <w:p>
      <w:pPr>
        <w:pStyle w:val="Heading2"/>
      </w:pPr>
      <w:r>
        <w:t>5. Procedures</w:t>
      </w:r>
    </w:p>
    <w:p>
      <w:r>
        <w:t>- Submission: Employees complete and sign the Expense Claim Form, attaching receipts.</w:t>
        <w:br/>
        <w:t>- Approval: Line manager reviews and approves the claim before submission to Finance.</w:t>
        <w:br/>
        <w:t>- Processing: Finance verifies, processes payment within 10 working days, and files documentation.</w:t>
        <w:br/>
        <w:t>- Exceptions: Any deviations must be justified in writing and approved by senior management.</w:t>
        <w:br/>
        <w:t>- Audit: Internal Audit may review claims at any time.</w:t>
      </w:r>
    </w:p>
    <w:p>
      <w:pPr>
        <w:pStyle w:val="Heading2"/>
      </w:pPr>
      <w:r>
        <w:t>6. Responsibilities</w:t>
      </w:r>
    </w:p>
    <w:p>
      <w:r>
        <w:t>- Employees: Submit accurate and timely claims with receipts.</w:t>
        <w:br/>
        <w:t>- Managers: Approve only legitimate, reasonable expenses.</w:t>
        <w:br/>
        <w:t>- Finance Department: Process claims, maintain records, and enforce compliance.</w:t>
        <w:br/>
        <w:t>- Internal Audit: Monitor adherence and detect fraud or misuse.</w:t>
      </w:r>
    </w:p>
    <w:p>
      <w:pPr>
        <w:pStyle w:val="Heading2"/>
      </w:pPr>
      <w:r>
        <w:t>7. Review &amp; Amendments</w:t>
      </w:r>
    </w:p>
    <w:p>
      <w:r>
        <w:t>This policy will be reviewed annually or following changes in company operations, financial regulations, or tax laws.</w:t>
      </w:r>
    </w:p>
    <w:p>
      <w:r>
        <w:br/>
        <w:t>WaveCrest Quality Management System – HRTest © 2025</w:t>
        <w:br/>
        <w:t>Policy Code: WQMS-FIN-ER-017-2025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